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5E" w:rsidRDefault="00396C5E" w:rsidP="00396C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Załącznik nr 6 A</w:t>
      </w:r>
      <w:r w:rsidR="00714C9C">
        <w:rPr>
          <w:rFonts w:cstheme="minorHAnsi"/>
          <w:b/>
        </w:rPr>
        <w:t>.</w:t>
      </w:r>
    </w:p>
    <w:p w:rsidR="00396C5E" w:rsidRPr="00063158" w:rsidRDefault="005102CB" w:rsidP="00396C5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b/>
          <w:bCs/>
        </w:rPr>
      </w:pPr>
      <w:r w:rsidRPr="003B022E">
        <w:rPr>
          <w:rFonts w:cstheme="minorHAnsi"/>
          <w:b/>
        </w:rPr>
        <w:t>Szczegółowy opis przedmiotu dostawy – Formularz cenowy</w:t>
      </w:r>
      <w:r>
        <w:rPr>
          <w:rFonts w:cstheme="minorHAnsi"/>
          <w:b/>
        </w:rPr>
        <w:t xml:space="preserve"> dla części 1: </w:t>
      </w:r>
      <w:r w:rsidRPr="005102CB">
        <w:rPr>
          <w:rFonts w:cstheme="minorHAnsi"/>
          <w:b/>
        </w:rPr>
        <w:t xml:space="preserve">„Rozbudowa szkoły podstawowej o oddział przedszkolny wraz z łącznikiem i niezbędną infrastrukturą na działce nr </w:t>
      </w:r>
      <w:proofErr w:type="spellStart"/>
      <w:r w:rsidRPr="005102CB">
        <w:rPr>
          <w:rFonts w:cstheme="minorHAnsi"/>
          <w:b/>
        </w:rPr>
        <w:t>ewid</w:t>
      </w:r>
      <w:proofErr w:type="spellEnd"/>
      <w:r w:rsidRPr="005102CB">
        <w:rPr>
          <w:rFonts w:cstheme="minorHAnsi"/>
          <w:b/>
        </w:rPr>
        <w:t xml:space="preserve">. 456/2 </w:t>
      </w:r>
      <w:proofErr w:type="spellStart"/>
      <w:r w:rsidRPr="005102CB">
        <w:rPr>
          <w:rFonts w:cstheme="minorHAnsi"/>
          <w:b/>
        </w:rPr>
        <w:t>obr</w:t>
      </w:r>
      <w:proofErr w:type="spellEnd"/>
      <w:r w:rsidRPr="005102CB">
        <w:rPr>
          <w:rFonts w:cstheme="minorHAnsi"/>
          <w:b/>
        </w:rPr>
        <w:t>. 2 - Międzyrzecz przy ul. Wojska Polskiego.”</w:t>
      </w:r>
      <w:r w:rsidR="00396C5E">
        <w:rPr>
          <w:rFonts w:cstheme="minorHAnsi"/>
          <w:b/>
        </w:rPr>
        <w:t xml:space="preserve"> </w:t>
      </w:r>
      <w:r w:rsidR="00396C5E" w:rsidRPr="00063158">
        <w:rPr>
          <w:rFonts w:cs="Calibri"/>
          <w:b/>
          <w:bCs/>
        </w:rPr>
        <w:t>Zadanie współfinansowane ze środków Europejskiego Funduszu Rozwoju Regionalnego</w:t>
      </w:r>
      <w:r w:rsidR="00396C5E">
        <w:rPr>
          <w:rFonts w:cs="Calibri"/>
          <w:b/>
          <w:bCs/>
        </w:rPr>
        <w:t xml:space="preserve"> </w:t>
      </w:r>
      <w:r w:rsidR="00396C5E" w:rsidRPr="00063158">
        <w:rPr>
          <w:rFonts w:cs="Calibri"/>
          <w:b/>
          <w:bCs/>
        </w:rPr>
        <w:t>w ramach Regionalnego Programu Operacyjnego - Lubuskie 2020</w:t>
      </w:r>
      <w:r w:rsidR="00396C5E">
        <w:rPr>
          <w:rFonts w:cs="Calibri"/>
          <w:b/>
          <w:bCs/>
        </w:rPr>
        <w:t xml:space="preserve">. </w:t>
      </w:r>
      <w:r w:rsidR="00396C5E" w:rsidRPr="00063158">
        <w:rPr>
          <w:rFonts w:cs="Calibri"/>
          <w:b/>
          <w:bCs/>
        </w:rPr>
        <w:t>Oś 9. Infrastruktura społeczna</w:t>
      </w:r>
      <w:r w:rsidR="00396C5E">
        <w:rPr>
          <w:rFonts w:cs="Calibri"/>
          <w:b/>
          <w:bCs/>
        </w:rPr>
        <w:t xml:space="preserve">, </w:t>
      </w:r>
      <w:r w:rsidR="00396C5E" w:rsidRPr="00063158">
        <w:rPr>
          <w:rFonts w:cs="Calibri"/>
          <w:b/>
          <w:bCs/>
        </w:rPr>
        <w:t>Działanie 9.3. Rozwój infrastruktury edukacyjnej</w:t>
      </w:r>
      <w:r w:rsidR="00396C5E">
        <w:rPr>
          <w:rFonts w:cs="Calibri"/>
          <w:b/>
          <w:bCs/>
        </w:rPr>
        <w:t>.</w:t>
      </w:r>
    </w:p>
    <w:p w:rsidR="005102CB" w:rsidRPr="003B022E" w:rsidRDefault="005102CB" w:rsidP="005102CB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1"/>
        <w:gridCol w:w="3270"/>
        <w:gridCol w:w="3818"/>
        <w:gridCol w:w="478"/>
        <w:gridCol w:w="1253"/>
        <w:gridCol w:w="1257"/>
        <w:gridCol w:w="1167"/>
        <w:gridCol w:w="2268"/>
      </w:tblGrid>
      <w:tr w:rsidR="005131C0" w:rsidRPr="005D323F" w:rsidTr="00500D4E">
        <w:trPr>
          <w:trHeight w:val="280"/>
        </w:trPr>
        <w:tc>
          <w:tcPr>
            <w:tcW w:w="611" w:type="dxa"/>
            <w:shd w:val="clear" w:color="auto" w:fill="FFFFFF"/>
          </w:tcPr>
          <w:p w:rsidR="005131C0" w:rsidRPr="005D323F" w:rsidRDefault="005131C0" w:rsidP="006C5005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270" w:type="dxa"/>
            <w:shd w:val="clear" w:color="auto" w:fill="FFFFFF"/>
          </w:tcPr>
          <w:p w:rsidR="005131C0" w:rsidRPr="005D323F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Wymagane minimalne parametry techniczne</w:t>
            </w:r>
          </w:p>
        </w:tc>
        <w:tc>
          <w:tcPr>
            <w:tcW w:w="3818" w:type="dxa"/>
            <w:shd w:val="clear" w:color="auto" w:fill="FFFFFF"/>
          </w:tcPr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Model/Producent/Kod producenta/Okres</w:t>
            </w:r>
          </w:p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gwarancji oraz szczegółowe parametry</w:t>
            </w:r>
          </w:p>
          <w:p w:rsidR="005131C0" w:rsidRPr="00BD0670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oferowanego towaru</w:t>
            </w:r>
          </w:p>
          <w:p w:rsidR="005131C0" w:rsidRPr="005D323F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BD0670">
              <w:rPr>
                <w:rFonts w:asciiTheme="minorHAnsi" w:hAnsiTheme="minorHAnsi" w:cstheme="minorHAnsi"/>
                <w:b/>
              </w:rPr>
              <w:t>(szczegółowa specyfikacja)</w:t>
            </w:r>
          </w:p>
        </w:tc>
        <w:tc>
          <w:tcPr>
            <w:tcW w:w="478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253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cena jednostkowa netto w PLN</w:t>
            </w:r>
          </w:p>
        </w:tc>
        <w:tc>
          <w:tcPr>
            <w:tcW w:w="1257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netto w PLN (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F74A8">
              <w:rPr>
                <w:rFonts w:asciiTheme="minorHAnsi" w:hAnsiTheme="minorHAnsi" w:cstheme="minorHAnsi"/>
                <w:b/>
              </w:rPr>
              <w:t>x6)</w:t>
            </w:r>
          </w:p>
        </w:tc>
        <w:tc>
          <w:tcPr>
            <w:tcW w:w="1167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Stawka podatku VAT</w:t>
            </w:r>
          </w:p>
        </w:tc>
        <w:tc>
          <w:tcPr>
            <w:tcW w:w="2268" w:type="dxa"/>
            <w:shd w:val="clear" w:color="auto" w:fill="FFFFFF"/>
          </w:tcPr>
          <w:p w:rsidR="005131C0" w:rsidRPr="003F74A8" w:rsidRDefault="005131C0" w:rsidP="006C5005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 w:rsidRPr="003F74A8">
              <w:rPr>
                <w:rFonts w:asciiTheme="minorHAnsi" w:hAnsiTheme="minorHAnsi" w:cstheme="minorHAnsi"/>
                <w:b/>
              </w:rPr>
              <w:t>wartość ogółem brutto (</w:t>
            </w:r>
            <w:r w:rsidR="00036190">
              <w:rPr>
                <w:rFonts w:asciiTheme="minorHAnsi" w:hAnsiTheme="minorHAnsi" w:cstheme="minorHAnsi"/>
                <w:b/>
              </w:rPr>
              <w:t>6</w:t>
            </w:r>
            <w:r w:rsidRPr="003F74A8">
              <w:rPr>
                <w:rFonts w:asciiTheme="minorHAnsi" w:hAnsiTheme="minorHAnsi" w:cstheme="minorHAnsi"/>
                <w:b/>
              </w:rPr>
              <w:t xml:space="preserve"> plus należny podatek VAT)</w:t>
            </w:r>
          </w:p>
        </w:tc>
      </w:tr>
      <w:tr w:rsidR="005131C0" w:rsidRPr="005D323F" w:rsidTr="00500D4E">
        <w:trPr>
          <w:trHeight w:val="280"/>
        </w:trPr>
        <w:tc>
          <w:tcPr>
            <w:tcW w:w="611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jc w:val="center"/>
              <w:rPr>
                <w:rFonts w:asciiTheme="minorHAnsi" w:hAnsiTheme="minorHAnsi" w:cstheme="minorHAnsi"/>
                <w:b/>
              </w:rPr>
            </w:pPr>
            <w:r w:rsidRPr="00265F9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270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81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53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257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1167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2268" w:type="dxa"/>
            <w:shd w:val="clear" w:color="auto" w:fill="FFFFFF"/>
          </w:tcPr>
          <w:p w:rsidR="005131C0" w:rsidRPr="00265F9D" w:rsidRDefault="005131C0" w:rsidP="00265F9D">
            <w:pPr>
              <w:pStyle w:val="Normalny1"/>
              <w:ind w:left="-71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</w:tr>
      <w:tr w:rsidR="005131C0" w:rsidRPr="005D323F" w:rsidTr="00500D4E">
        <w:trPr>
          <w:trHeight w:val="280"/>
        </w:trPr>
        <w:tc>
          <w:tcPr>
            <w:tcW w:w="611" w:type="dxa"/>
          </w:tcPr>
          <w:p w:rsidR="005131C0" w:rsidRPr="005D323F" w:rsidRDefault="005131C0" w:rsidP="00756046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Notebook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Ekran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Matryca dotykowa TFT 15,6", z podświetleniem w technologii LED, rozdzielczość  FHD 1920x1080</w:t>
            </w:r>
            <w:r>
              <w:rPr>
                <w:rFonts w:asciiTheme="minorHAnsi" w:hAnsiTheme="minorHAnsi" w:cstheme="minorHAnsi"/>
              </w:rPr>
              <w:t>;</w:t>
            </w:r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7278D3">
              <w:rPr>
                <w:rFonts w:asciiTheme="minorHAnsi" w:hAnsiTheme="minorHAnsi" w:cstheme="minorHAnsi"/>
                <w:b/>
              </w:rPr>
              <w:t xml:space="preserve"> Chipset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Dostosowany do zaoferowanego procesora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Płyta główna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Zaprojektowana i wyprodukowana przez producenta komputera wyposażona w interfejs SATA III (6 </w:t>
            </w:r>
            <w:proofErr w:type="spellStart"/>
            <w:r w:rsidRPr="005D323F">
              <w:rPr>
                <w:rFonts w:asciiTheme="minorHAnsi" w:hAnsiTheme="minorHAnsi" w:cstheme="minorHAnsi"/>
              </w:rPr>
              <w:t>Gb</w:t>
            </w:r>
            <w:proofErr w:type="spellEnd"/>
            <w:r w:rsidRPr="005D323F">
              <w:rPr>
                <w:rFonts w:asciiTheme="minorHAnsi" w:hAnsiTheme="minorHAnsi" w:cstheme="minorHAnsi"/>
              </w:rPr>
              <w:t>/s) do obsługi dysków twardych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Procesor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Procesor Intel i7 min 7gen, taktowany zegarem co najmniej 2,7 GHz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13331C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7278D3">
              <w:rPr>
                <w:rFonts w:asciiTheme="minorHAnsi" w:hAnsiTheme="minorHAnsi" w:cstheme="minorHAnsi"/>
                <w:b/>
              </w:rPr>
              <w:t>Pamięć operacyjna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 12GB RAM DDR4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067576" w:rsidRDefault="005131C0" w:rsidP="0013331C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Dysk twardy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 1TB, prędkość obrotowa min 5400rpm zawierający partycję RECOVERY </w:t>
            </w:r>
            <w:r w:rsidRPr="005D323F">
              <w:rPr>
                <w:rFonts w:asciiTheme="minorHAnsi" w:hAnsiTheme="minorHAnsi" w:cstheme="minorHAnsi"/>
              </w:rPr>
              <w:lastRenderedPageBreak/>
              <w:t>umożliwiającą odtworzenie systemu operacyjnego fabrycznie zainstalowanego na komputerze po awarii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Karta graficzna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Zintegrowana karta graficzna wykorzystująca pamięć RAM systemu dynamicznie przydzielaną na potrzeby grafiki w trybie UMA (</w:t>
            </w:r>
            <w:proofErr w:type="spellStart"/>
            <w:r w:rsidRPr="005D323F">
              <w:rPr>
                <w:rFonts w:asciiTheme="minorHAnsi" w:hAnsiTheme="minorHAnsi" w:cstheme="minorHAnsi"/>
              </w:rPr>
              <w:t>Unified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Memory Access) – z możliwością dynamicznego przydzielenia do 1,7 GB pamięci.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Obsługująca funkcje: DX12</w:t>
            </w:r>
            <w:r>
              <w:rPr>
                <w:rFonts w:asciiTheme="minorHAnsi" w:hAnsiTheme="minorHAnsi" w:cstheme="minorHAnsi"/>
              </w:rPr>
              <w:t xml:space="preserve"> i </w:t>
            </w:r>
            <w:r w:rsidRPr="005D323F">
              <w:rPr>
                <w:rFonts w:asciiTheme="minorHAnsi" w:hAnsiTheme="minorHAnsi" w:cstheme="minorHAnsi"/>
              </w:rPr>
              <w:t>OGL 4.4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067576" w:rsidRDefault="005131C0" w:rsidP="00067576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Audio/Video</w:t>
            </w:r>
            <w:r>
              <w:rPr>
                <w:rFonts w:asciiTheme="minorHAnsi" w:hAnsiTheme="minorHAnsi" w:cstheme="minorHAnsi"/>
                <w:b/>
              </w:rPr>
              <w:t>:</w:t>
            </w:r>
            <w:r w:rsidRPr="005D323F">
              <w:rPr>
                <w:rFonts w:asciiTheme="minorHAnsi" w:hAnsiTheme="minorHAnsi" w:cstheme="minorHAnsi"/>
              </w:rPr>
              <w:t xml:space="preserve"> Wbudowana, zgodna z HD Audio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Karta sieciowa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10/100/1000 – RJ 45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Porty/złącza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Min. 2 porty USB z czego jeden USB 3.0, złącze słuchawek i złącze mikrofonu , HDMI, RJ-45, czytnik kart multimedialnych (min SD/SDHC/SDXC/MMC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Klawiatura</w:t>
            </w:r>
            <w:r>
              <w:rPr>
                <w:rFonts w:asciiTheme="minorHAnsi" w:hAnsiTheme="minorHAnsi" w:cstheme="minorHAnsi"/>
                <w:b/>
              </w:rPr>
              <w:t>,</w:t>
            </w:r>
            <w:r w:rsidRPr="00067576">
              <w:rPr>
                <w:rFonts w:asciiTheme="minorHAnsi" w:hAnsiTheme="minorHAnsi" w:cstheme="minorHAnsi"/>
                <w:b/>
              </w:rPr>
              <w:t xml:space="preserve"> mysz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Klawiatura w układ US z wydzielonym blokiem numerycznym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>optyczna USB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Pr="00067576">
              <w:rPr>
                <w:rFonts w:asciiTheme="minorHAnsi" w:hAnsiTheme="minorHAnsi" w:cstheme="minorHAnsi"/>
                <w:b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Wbudowana karta sieciowa </w:t>
            </w:r>
            <w:proofErr w:type="spellStart"/>
            <w:r w:rsidRPr="005D323F">
              <w:rPr>
                <w:rFonts w:asciiTheme="minorHAnsi" w:hAnsiTheme="minorHAnsi" w:cstheme="minorHAnsi"/>
              </w:rPr>
              <w:t>WiFi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Bluetooth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Wbudowany moduł Bluetooth 4.1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06757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067576">
              <w:rPr>
                <w:rFonts w:asciiTheme="minorHAnsi" w:hAnsiTheme="minorHAnsi" w:cstheme="minorHAnsi"/>
                <w:b/>
              </w:rPr>
              <w:t>Napęd optyczny: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Nagrywarka DVD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5069E7">
              <w:rPr>
                <w:rFonts w:asciiTheme="minorHAnsi" w:hAnsiTheme="minorHAnsi" w:cstheme="minorHAnsi"/>
                <w:b/>
              </w:rPr>
              <w:t>BIOS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BIOS zgodny ze specyfikacją UEFI.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Możliwość odczytania z BIOS bez uruchamiania systemu operacyjnego z dysku twardego komputera lub innych podłączonych do niego urządzeń zewnętrznych następujących informacji: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wersji BIOS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nr seryjnym komputera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ilości pamięci RAM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typie procesora i jego prędkości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-modele zainstalowanych dysków twardych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model zainstalowanego napędu optycznego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Administrator z poziomu  BIOS musi mieć możliwość wykonania poniższych czynności: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-   Możliwość ustawienia hasła dla twardego dysku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 Możliwość ustawienia hasła na starcie komputera tzw. POWER-On </w:t>
            </w:r>
            <w:proofErr w:type="spellStart"/>
            <w:r w:rsidRPr="005D323F">
              <w:rPr>
                <w:rFonts w:asciiTheme="minorHAnsi" w:hAnsiTheme="minorHAnsi" w:cstheme="minorHAnsi"/>
              </w:rPr>
              <w:t>Password</w:t>
            </w:r>
            <w:proofErr w:type="spellEnd"/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M</w:t>
            </w:r>
            <w:r w:rsidRPr="005D323F">
              <w:rPr>
                <w:rFonts w:asciiTheme="minorHAnsi" w:hAnsiTheme="minorHAnsi" w:cstheme="minorHAnsi"/>
              </w:rPr>
              <w:t>ożliwość ustawienia hasła Administratora i użytkownika BIOS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włączania/wyłączania wirtualizacji z poziomu BIOSU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ustawienia kolejności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bootowania</w:t>
            </w:r>
            <w:proofErr w:type="spellEnd"/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Wyłączania/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lastRenderedPageBreak/>
              <w:t>Włączania: portów USB,</w:t>
            </w:r>
          </w:p>
          <w:p w:rsidR="005131C0" w:rsidRPr="005D323F" w:rsidRDefault="005131C0" w:rsidP="005069E7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Możliwość ustawienia portów USB w trybie „no BOOT”, czyli podczas startu komputer nie wykrywa urządzeń </w:t>
            </w:r>
            <w:proofErr w:type="spellStart"/>
            <w:r w:rsidRPr="005D323F">
              <w:rPr>
                <w:rFonts w:asciiTheme="minorHAnsi" w:hAnsiTheme="minorHAnsi" w:cstheme="minorHAnsi"/>
              </w:rPr>
              <w:t>bootujących</w:t>
            </w:r>
            <w:proofErr w:type="spellEnd"/>
            <w:r w:rsidRPr="005D323F">
              <w:rPr>
                <w:rFonts w:asciiTheme="minorHAnsi" w:hAnsiTheme="minorHAnsi" w:cstheme="minorHAnsi"/>
              </w:rPr>
              <w:t xml:space="preserve"> typu USB, natomiast po uruchomieniu systemu operacyjnego porty USB są aktywne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Pr="005D323F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Certyfikaty i standardy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 Certyfikat ISO9001:2000 dla producenta sprzętu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D323F">
              <w:rPr>
                <w:rFonts w:asciiTheme="minorHAnsi" w:hAnsiTheme="minorHAnsi" w:cstheme="minorHAnsi"/>
              </w:rPr>
              <w:t xml:space="preserve">ENERGY STAR 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Deklaracja zgodności CE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System operacyjny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Windows 10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5131C0" w:rsidRDefault="005131C0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2 lata świadczona w placówce autoryzowanego partnera serwisowego producenta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6D18CB" w:rsidRDefault="006D18CB" w:rsidP="005D41CA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6D18CB">
              <w:rPr>
                <w:rFonts w:asciiTheme="minorHAnsi" w:hAnsiTheme="minorHAnsi" w:cstheme="minorHAnsi"/>
                <w:b/>
              </w:rPr>
              <w:t>Oprogramowanie biurowe</w:t>
            </w:r>
            <w:r w:rsidRPr="006D18CB">
              <w:rPr>
                <w:rFonts w:asciiTheme="minorHAnsi" w:hAnsiTheme="minorHAnsi" w:cstheme="minorHAnsi"/>
              </w:rPr>
              <w:t xml:space="preserve">: MS Office Professional Plus 2016 PL lub równoważne </w:t>
            </w:r>
            <w:r w:rsidR="000C4FA2">
              <w:rPr>
                <w:rFonts w:asciiTheme="minorHAnsi" w:hAnsiTheme="minorHAnsi" w:cstheme="minorHAnsi"/>
              </w:rPr>
              <w:t>;</w:t>
            </w:r>
            <w:r w:rsidRPr="006D18CB">
              <w:rPr>
                <w:rFonts w:asciiTheme="minorHAnsi" w:hAnsiTheme="minorHAnsi" w:cstheme="minorHAnsi"/>
              </w:rPr>
              <w:t xml:space="preserve"> Licencja nowa (nieograniczona w czasie oraz przestrzeni) na pakiet oprogramowania biurowego MS Office Professional Plus 2016 PL dla edukacji lub rozwiązanie równoważne (tj. oprogramowanie biurowe wchodzące w skład pakietu, zawierającego co najmniej: edytor tekstu, arkusz kalkulacyjny, narzędzie do tworzenia prezentacji, klienta </w:t>
            </w:r>
            <w:r w:rsidRPr="006D18CB">
              <w:rPr>
                <w:rFonts w:asciiTheme="minorHAnsi" w:hAnsiTheme="minorHAnsi" w:cstheme="minorHAnsi"/>
              </w:rPr>
              <w:lastRenderedPageBreak/>
              <w:t>poczty MAPI, aplikację do obsługi baz danych,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oprogramowania Microsoft Office: 2003, 2007, 2010, 2013, 2016 bez utraty jakichkolwiek ich parametrów i cech użytkowych (odpowiednio dla oprogramowania: pliki tekstowe, dokumenty, arkusze kalkulacyjne zawierające makra i formularze, prezentacje multimedialne, bazy danych, itp.), w pełni kompatybilne i zgodne z obecnie zainstalowanym oraz pracującym w oddziałach przedszkolnych  systemem operacyjnym Windows 10 ,  niewymagającym dodatkowych nakładów finansowych ze strony Zamawiającego w celu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D18CB">
              <w:rPr>
                <w:rFonts w:asciiTheme="minorHAnsi" w:hAnsiTheme="minorHAnsi" w:cstheme="minorHAnsi"/>
              </w:rPr>
              <w:t xml:space="preserve">dostosowania zaoferowanego oprogramowania do ww. </w:t>
            </w:r>
            <w:r w:rsidRPr="006D18CB">
              <w:rPr>
                <w:rFonts w:asciiTheme="minorHAnsi" w:hAnsiTheme="minorHAnsi" w:cstheme="minorHAnsi"/>
              </w:rPr>
              <w:lastRenderedPageBreak/>
              <w:t>systemów). W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i użytkowników oferowanego rozwiązania.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5D41CA">
              <w:rPr>
                <w:rFonts w:asciiTheme="minorHAnsi" w:hAnsiTheme="minorHAnsi" w:cstheme="minorHAnsi"/>
                <w:b/>
              </w:rPr>
              <w:t>Wsparcie techniczne producenta: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5D323F">
              <w:rPr>
                <w:rFonts w:asciiTheme="minorHAnsi" w:hAnsiTheme="minorHAnsi" w:cstheme="minorHAnsi"/>
              </w:rPr>
              <w:t>Dedykowany numer oraz adres email dla wsparcia technicznego i informacji produktowej.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na stronie producenta konfiguracji fabrycznej zakupionego sprzętu 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możliwość weryfikacji na stronie producenta posiadanej/wykupionej gwarancji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- możliwość weryfikacji statusu </w:t>
            </w:r>
            <w:r w:rsidRPr="005D323F">
              <w:rPr>
                <w:rFonts w:asciiTheme="minorHAnsi" w:hAnsiTheme="minorHAnsi" w:cstheme="minorHAnsi"/>
              </w:rPr>
              <w:lastRenderedPageBreak/>
              <w:t>naprawy urządzenia po podaniu unikalnego numeru seryjnego</w:t>
            </w:r>
          </w:p>
          <w:p w:rsidR="005131C0" w:rsidRPr="005D323F" w:rsidRDefault="005131C0" w:rsidP="005D41CA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- Naprawy gwarancyjne  urządzeń muszą być realizowany przez Producenta lub Autoryzowanego Partnera Serwisowego Producenta.</w:t>
            </w:r>
          </w:p>
          <w:p w:rsidR="005131C0" w:rsidRPr="005D41CA" w:rsidRDefault="005131C0" w:rsidP="005D41CA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8" w:type="dxa"/>
          </w:tcPr>
          <w:p w:rsidR="005131C0" w:rsidRPr="005D323F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5131C0" w:rsidRPr="001E42E0" w:rsidRDefault="000E22AC" w:rsidP="00756046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53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5131C0" w:rsidRPr="00F853FC" w:rsidRDefault="005131C0" w:rsidP="00756046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421E43" w:rsidRPr="005D323F" w:rsidTr="00500D4E">
        <w:trPr>
          <w:trHeight w:val="280"/>
        </w:trPr>
        <w:tc>
          <w:tcPr>
            <w:tcW w:w="611" w:type="dxa"/>
          </w:tcPr>
          <w:p w:rsidR="00421E43" w:rsidRPr="005D323F" w:rsidRDefault="00421E43" w:rsidP="00421E43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  <w:b/>
              </w:rPr>
            </w:pPr>
            <w:r w:rsidRPr="005D323F">
              <w:rPr>
                <w:rFonts w:asciiTheme="minorHAnsi" w:hAnsiTheme="minorHAnsi" w:cstheme="minorHAnsi"/>
                <w:b/>
              </w:rPr>
              <w:t>Tablica interaktywna</w:t>
            </w:r>
          </w:p>
          <w:p w:rsidR="00421E43" w:rsidRPr="005D323F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Rozmiar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Minimum </w:t>
            </w:r>
            <w:smartTag w:uri="urn:schemas-microsoft-com:office:smarttags" w:element="metricconverter">
              <w:smartTagPr>
                <w:attr w:name="ProductID" w:val="78 cale"/>
              </w:smartTagPr>
              <w:r w:rsidRPr="005D323F">
                <w:rPr>
                  <w:rFonts w:asciiTheme="minorHAnsi" w:hAnsiTheme="minorHAnsi" w:cstheme="minorHAnsi"/>
                </w:rPr>
                <w:t>78 cale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Tablica ma posiadać rozdzielczość </w:t>
            </w:r>
            <w:r w:rsidRPr="005D323F">
              <w:rPr>
                <w:rFonts w:asciiTheme="minorHAnsi" w:hAnsiTheme="minorHAnsi" w:cstheme="minorHAnsi"/>
                <w:color w:val="auto"/>
              </w:rPr>
              <w:t>min 32767 x 32767</w:t>
            </w:r>
            <w:r w:rsidRPr="005D323F">
              <w:rPr>
                <w:rFonts w:asciiTheme="minorHAnsi" w:hAnsiTheme="minorHAnsi" w:cstheme="minorHAnsi"/>
              </w:rPr>
              <w:t>.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 xml:space="preserve"> Rozdzielczość robocza nie może być mniejsza niż </w:t>
            </w:r>
            <w:smartTag w:uri="urn:schemas-microsoft-com:office:smarttags" w:element="metricconverter">
              <w:smartTagPr>
                <w:attr w:name="ProductID" w:val="1180 mm"/>
              </w:smartTagPr>
              <w:r w:rsidRPr="005D323F">
                <w:rPr>
                  <w:rFonts w:asciiTheme="minorHAnsi" w:hAnsiTheme="minorHAnsi" w:cstheme="minorHAnsi"/>
                </w:rPr>
                <w:t>1180 mm</w:t>
              </w:r>
            </w:smartTag>
            <w:r w:rsidRPr="005D323F">
              <w:rPr>
                <w:rFonts w:asciiTheme="minorHAnsi" w:hAnsiTheme="minorHAnsi" w:cstheme="minorHAnsi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580 mm"/>
              </w:smartTagPr>
              <w:r w:rsidRPr="005D323F">
                <w:rPr>
                  <w:rFonts w:asciiTheme="minorHAnsi" w:hAnsiTheme="minorHAnsi" w:cstheme="minorHAnsi"/>
                </w:rPr>
                <w:t>1580 mm</w:t>
              </w:r>
            </w:smartTag>
            <w:r>
              <w:rPr>
                <w:rFonts w:asciiTheme="minorHAnsi" w:hAnsiTheme="minorHAnsi" w:cstheme="minorHAnsi"/>
              </w:rPr>
              <w:t xml:space="preserve">; </w:t>
            </w:r>
          </w:p>
          <w:p w:rsidR="00421E43" w:rsidRPr="005D323F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Powierzchnia robocza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Powierzchnia robocza ma być odporna na uszkodzenia mechaniczne i posiadać właściwości tablicy sucho ścieralnej. Powierzchnia refleksy (odbicia) podczas wyświetlania. Tablica ma być przygotowana do współpracy z komputerem oraz projektorem multimedialnym krótkoogniskowym.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5D323F">
              <w:rPr>
                <w:rFonts w:asciiTheme="minorHAnsi" w:hAnsiTheme="minorHAnsi" w:cstheme="minorHAnsi"/>
              </w:rPr>
              <w:t>Urządzenie ma mieć możliwość obsługi dowolnym wskaźnikiem lub palcem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Oprogramowanie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Tablica ma być kompatybilna z dowolnym systemem operacyjnym Microsoft. Tablica ma być wykonana w technologii optycznej. Do tablicy ma być dołączone oprogramowanie umożliwiające pracę z tablicą</w:t>
            </w:r>
            <w:r>
              <w:rPr>
                <w:rFonts w:asciiTheme="minorHAnsi" w:hAnsiTheme="minorHAnsi" w:cstheme="minorHAnsi"/>
              </w:rPr>
              <w:t xml:space="preserve">; 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Waga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 xml:space="preserve">Waga netto urządzenia nie może przekraczać </w:t>
            </w:r>
            <w:r>
              <w:rPr>
                <w:rFonts w:asciiTheme="minorHAnsi" w:hAnsiTheme="minorHAnsi" w:cstheme="minorHAnsi"/>
              </w:rPr>
              <w:t>20</w:t>
            </w:r>
            <w:r w:rsidRPr="005D323F">
              <w:rPr>
                <w:rFonts w:asciiTheme="minorHAnsi" w:hAnsiTheme="minorHAnsi" w:cstheme="minorHAnsi"/>
              </w:rPr>
              <w:t xml:space="preserve"> kg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421E43" w:rsidRPr="002E5B42" w:rsidRDefault="00421E43" w:rsidP="00421E43">
            <w:pPr>
              <w:pStyle w:val="Normalny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Ergonomia pracy</w:t>
            </w:r>
            <w:r>
              <w:rPr>
                <w:rFonts w:asciiTheme="minorHAnsi" w:hAnsiTheme="minorHAnsi" w:cstheme="minorHAnsi"/>
                <w:b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Tempo odświeżania ekranu dotykowego &gt; 100Hz. Czas reakcji tablicy</w:t>
            </w:r>
            <w:r>
              <w:rPr>
                <w:rFonts w:asciiTheme="minorHAnsi" w:hAnsiTheme="minorHAnsi" w:cstheme="minorHAnsi"/>
              </w:rPr>
              <w:t xml:space="preserve"> (linia ciągła)</w:t>
            </w:r>
            <w:r w:rsidRPr="005D323F">
              <w:rPr>
                <w:rFonts w:asciiTheme="minorHAnsi" w:hAnsiTheme="minorHAnsi" w:cstheme="minorHAnsi"/>
              </w:rPr>
              <w:t xml:space="preserve"> nie może być wyższy niż 10 ms. Format obrazu ma mieć wielkość proporcji 4:3. Dokładność odczytu nie może być wyższa niż 2 mm. Tablica ma być wyposażona w port USB 2.0. W zestawie ma się znajdować kabel USB min. 5m, 2 pisaki, uchwyt do mocowania na ścianę</w:t>
            </w:r>
            <w:r>
              <w:rPr>
                <w:rFonts w:asciiTheme="minorHAnsi" w:hAnsiTheme="minorHAnsi" w:cstheme="minorHAnsi"/>
              </w:rPr>
              <w:t>;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2E5B42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5D323F">
              <w:rPr>
                <w:rFonts w:asciiTheme="minorHAnsi" w:hAnsiTheme="minorHAnsi" w:cstheme="minorHAnsi"/>
              </w:rPr>
              <w:t>Gwarancja producenta ma wynosić 5 lat</w:t>
            </w:r>
          </w:p>
          <w:p w:rsidR="00421E43" w:rsidRPr="00BF2465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Montaż: </w:t>
            </w:r>
            <w:r w:rsidRPr="00BF2465">
              <w:rPr>
                <w:rFonts w:asciiTheme="minorHAnsi" w:hAnsiTheme="minorHAnsi" w:cstheme="minorHAnsi"/>
                <w:b/>
              </w:rPr>
              <w:t xml:space="preserve"> </w:t>
            </w:r>
            <w:r w:rsidRPr="00BF2465">
              <w:rPr>
                <w:rFonts w:asciiTheme="minorHAnsi" w:hAnsiTheme="minorHAnsi" w:cstheme="minorHAnsi"/>
              </w:rPr>
              <w:t>Tablica musi być zainstalowana na ścianie, w miejscu dobranym do współdziałania z projektorem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BF2465">
              <w:rPr>
                <w:rFonts w:asciiTheme="minorHAnsi" w:hAnsiTheme="minorHAnsi" w:cstheme="minorHAnsi"/>
              </w:rPr>
              <w:t xml:space="preserve">- Wszystkie przewody niezbędne do prawidłowego funkcjonowania tablicy Wykonawca musi poprowadzić w listwach </w:t>
            </w:r>
            <w:r w:rsidRPr="00BF2465">
              <w:rPr>
                <w:rFonts w:asciiTheme="minorHAnsi" w:hAnsiTheme="minorHAnsi" w:cstheme="minorHAnsi"/>
              </w:rPr>
              <w:lastRenderedPageBreak/>
              <w:t>instalacyjnych do miejsca, w którym zaplanowane zostało umieszczenie tablicy.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90FAB">
              <w:rPr>
                <w:rFonts w:asciiTheme="minorHAnsi" w:hAnsiTheme="minorHAnsi" w:cstheme="minorHAnsi"/>
                <w:b/>
              </w:rPr>
              <w:t>Dla SP1 wykaz ilości okablowania do montażu: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sala 1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łącznik RJ45 1 szt. 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sala 2 – korytko 60x100 1 szt. 2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40x60  2 szt.4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korytko 30x25 4 szt. 8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1 </w:t>
            </w:r>
            <w:proofErr w:type="spellStart"/>
            <w:r>
              <w:rPr>
                <w:rFonts w:asciiTheme="minorHAnsi" w:hAnsiTheme="minorHAnsi" w:cstheme="minorHAnsi"/>
              </w:rPr>
              <w:t>kpl</w:t>
            </w:r>
            <w:proofErr w:type="spellEnd"/>
            <w:r>
              <w:rPr>
                <w:rFonts w:asciiTheme="minorHAnsi" w:hAnsiTheme="minorHAnsi" w:cstheme="minorHAnsi"/>
              </w:rPr>
              <w:t xml:space="preserve">.( puszka, ramka, 3 gniazda 230V, 1 gniazdo RJ45), przewód kat. 5 e skrętka 15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głośnikowy 10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>, łącznik RJ45 1 szt.</w:t>
            </w:r>
          </w:p>
          <w:p w:rsidR="00421E43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 w:rsidRPr="00190FAB">
              <w:rPr>
                <w:rFonts w:asciiTheme="minorHAnsi" w:hAnsiTheme="minorHAnsi" w:cstheme="minorHAnsi"/>
                <w:b/>
              </w:rPr>
              <w:t>Dla P1 wykaz ilości okablowania do montażu:</w:t>
            </w:r>
            <w:r>
              <w:rPr>
                <w:rFonts w:asciiTheme="minorHAnsi" w:hAnsiTheme="minorHAnsi" w:cstheme="minorHAnsi"/>
              </w:rPr>
              <w:t xml:space="preserve"> korytko 60x100 1 szt. 3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  <w:r>
              <w:rPr>
                <w:rFonts w:asciiTheme="minorHAnsi" w:hAnsiTheme="minorHAnsi" w:cstheme="minorHAnsi"/>
              </w:rPr>
              <w:t xml:space="preserve">, przewód HDMI  3 </w:t>
            </w:r>
            <w:proofErr w:type="spellStart"/>
            <w:r>
              <w:rPr>
                <w:rFonts w:asciiTheme="minorHAnsi" w:hAnsiTheme="minorHAnsi" w:cstheme="minorHAnsi"/>
              </w:rPr>
              <w:t>mb</w:t>
            </w:r>
            <w:proofErr w:type="spellEnd"/>
          </w:p>
          <w:p w:rsidR="00421E43" w:rsidRPr="002E5B42" w:rsidRDefault="00421E43" w:rsidP="00421E43">
            <w:pPr>
              <w:pStyle w:val="Normalny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18" w:type="dxa"/>
          </w:tcPr>
          <w:p w:rsidR="00421E43" w:rsidRPr="005D323F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421E43" w:rsidRPr="001E42E0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3" w:type="dxa"/>
          </w:tcPr>
          <w:p w:rsidR="00421E43" w:rsidRPr="00F853FC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21E43" w:rsidRPr="00F853FC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421E43" w:rsidRPr="00F853FC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21E43" w:rsidRPr="00F853FC" w:rsidRDefault="00421E43" w:rsidP="00421E43">
            <w:pPr>
              <w:pStyle w:val="Normalny1"/>
              <w:rPr>
                <w:rFonts w:asciiTheme="minorHAnsi" w:hAnsiTheme="minorHAnsi" w:cstheme="minorHAnsi"/>
              </w:rPr>
            </w:pPr>
          </w:p>
        </w:tc>
      </w:tr>
      <w:tr w:rsidR="00421E43" w:rsidRPr="005D323F" w:rsidTr="00500D4E">
        <w:trPr>
          <w:trHeight w:val="280"/>
        </w:trPr>
        <w:tc>
          <w:tcPr>
            <w:tcW w:w="611" w:type="dxa"/>
          </w:tcPr>
          <w:p w:rsidR="00421E43" w:rsidRPr="005D323F" w:rsidRDefault="00421E43" w:rsidP="00421E43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3270" w:type="dxa"/>
          </w:tcPr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Projektor krótkoogniskowy dobrany do współpracy z tablica interaktywną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- Rozdzielczość</w:t>
            </w:r>
            <w:r>
              <w:rPr>
                <w:rFonts w:asciiTheme="minorHAnsi" w:hAnsiTheme="minorHAnsi" w:cstheme="minorHAnsi"/>
                <w:lang w:eastAsia="en-US"/>
              </w:rPr>
              <w:t xml:space="preserve"> : Projektor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krótkoogniskowy w technologii wyświetlania DLP lub 3LCD z rozdzielczością minimum 1024 x 768 pikseli. Format obrazu panoramiczny 4:3. Współczynnik odległości projekcji do max. 0,55:1;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Jasność: </w:t>
            </w:r>
            <w:r>
              <w:rPr>
                <w:rFonts w:asciiTheme="minorHAnsi" w:hAnsiTheme="minorHAnsi" w:cstheme="minorHAnsi"/>
                <w:lang w:eastAsia="en-US"/>
              </w:rPr>
              <w:t>Wymagana jasność minimalna 2700 ANSI Lumenów. Kontrast statyczny nie może być niższy niż: - dla technologii 3LCD -  16000 : 1, dla technologii DLP – 18000:1;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Lampa: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Żywotność lampy w trybie normalnym nie może być niższa niż 4000 godzin. Moc lampy do max 240W; 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Uchwyt: </w:t>
            </w:r>
            <w:r>
              <w:rPr>
                <w:rFonts w:asciiTheme="minorHAnsi" w:hAnsiTheme="minorHAnsi" w:cstheme="minorHAnsi"/>
                <w:lang w:eastAsia="en-US"/>
              </w:rPr>
              <w:t xml:space="preserve">Do projektora ma być dołączony uchwyt ścienny do projektorów krótkoogniskowych. dedykowany do oferowanego projektora. Uchwyt ma być wykonany z odpowiednio wytrzymałego materiału; 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Złącza: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Projektor ma być wyposażony w co najmniej następujące wejścia: 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t>HDMI,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Audio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 x2, RJ-</w:t>
            </w:r>
            <w:r>
              <w:rPr>
                <w:rFonts w:asciiTheme="minorHAnsi" w:hAnsiTheme="minorHAnsi" w:cstheme="minorHAnsi"/>
                <w:color w:val="auto"/>
                <w:lang w:eastAsia="en-US"/>
              </w:rPr>
              <w:lastRenderedPageBreak/>
              <w:t>45, RS-232, USB, Wejście mikrofonowe; wyjścia: mini-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jack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3,5 mm, D-</w:t>
            </w:r>
            <w:proofErr w:type="spellStart"/>
            <w:r>
              <w:rPr>
                <w:rFonts w:asciiTheme="minorHAnsi" w:hAnsiTheme="minorHAnsi" w:cstheme="minorHAnsi"/>
                <w:color w:val="auto"/>
                <w:lang w:eastAsia="en-US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color w:val="auto"/>
                <w:lang w:eastAsia="en-US"/>
              </w:rPr>
              <w:t xml:space="preserve"> x2, 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Akcesoria: </w:t>
            </w:r>
            <w:r>
              <w:rPr>
                <w:rFonts w:asciiTheme="minorHAnsi" w:hAnsiTheme="minorHAnsi" w:cstheme="minorHAnsi"/>
                <w:lang w:eastAsia="en-US"/>
              </w:rPr>
              <w:t xml:space="preserve"> w zestawie razem z projektorem: ochrona obiektywu -  Kabel HDMI - Zasilacz - Pilot + baterie - Instrukcja szybkiej instalacji - Instrukcja obsługi na CD w jęz. polskim - Karta gwarancyjna; 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- Pozostałe: </w:t>
            </w:r>
            <w:r>
              <w:rPr>
                <w:rFonts w:asciiTheme="minorHAnsi" w:hAnsiTheme="minorHAnsi" w:cstheme="minorHAnsi"/>
                <w:lang w:eastAsia="en-US"/>
              </w:rPr>
              <w:t xml:space="preserve">Pobór mocy w trakcie pracy nie powinien przekraczać 280 W a w stanie spoczynku 0,5W. Poziom hałasu w trybie normalnym nie może przekraczać 35dB a w trybie cichym 28dB. Korekcja zniekształceń trapezowych ma wynosić minimum </w:t>
            </w:r>
            <w:r>
              <w:rPr>
                <w:rStyle w:val="specificationtext1"/>
                <w:rFonts w:asciiTheme="minorHAnsi" w:hAnsiTheme="minorHAnsi" w:cstheme="minorHAnsi"/>
                <w:color w:val="auto"/>
                <w:lang w:eastAsia="en-US"/>
              </w:rPr>
              <w:t>± 15° w pionie</w:t>
            </w:r>
            <w:r>
              <w:rPr>
                <w:rFonts w:asciiTheme="minorHAnsi" w:hAnsiTheme="minorHAnsi" w:cstheme="minorHAnsi"/>
                <w:lang w:eastAsia="en-US"/>
              </w:rPr>
              <w:t>. Projektor ma posiadać menu w języku polskim. Projektor ma mieć wbudowane głośniki o mocy min. 15W;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Gwarancja: </w:t>
            </w:r>
            <w:r>
              <w:rPr>
                <w:rFonts w:asciiTheme="minorHAnsi" w:hAnsiTheme="minorHAnsi" w:cstheme="minorHAnsi"/>
                <w:lang w:eastAsia="en-US"/>
              </w:rPr>
              <w:t>winna wynosić co najmniej 24 miesięcy na projektor i 12 miesięcy na lampę;</w:t>
            </w:r>
          </w:p>
          <w:p w:rsidR="00421E43" w:rsidRPr="00A423B7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lang w:eastAsia="en-US"/>
              </w:rPr>
              <w:t>Montaż</w:t>
            </w:r>
            <w:r>
              <w:rPr>
                <w:rFonts w:asciiTheme="minorHAnsi" w:hAnsiTheme="minorHAnsi" w:cstheme="minorHAnsi"/>
                <w:lang w:eastAsia="en-US"/>
              </w:rPr>
              <w:t xml:space="preserve">: Projektor musi być  kompatybilny z zaoferowana tablicą i ma być zainstalowany na </w:t>
            </w:r>
            <w:r>
              <w:rPr>
                <w:rFonts w:asciiTheme="minorHAnsi" w:hAnsiTheme="minorHAnsi" w:cstheme="minorHAnsi"/>
                <w:lang w:eastAsia="en-US"/>
              </w:rPr>
              <w:lastRenderedPageBreak/>
              <w:t>uchwycie ściennym/sufitowym w miejscu dobranym do współdziałania z tablicą interaktywną,</w:t>
            </w:r>
          </w:p>
        </w:tc>
        <w:tc>
          <w:tcPr>
            <w:tcW w:w="3818" w:type="dxa"/>
          </w:tcPr>
          <w:p w:rsidR="00421E43" w:rsidRPr="005D323F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421E43" w:rsidRPr="001E42E0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53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21E43" w:rsidRPr="005D323F" w:rsidTr="00500D4E">
        <w:trPr>
          <w:trHeight w:val="280"/>
        </w:trPr>
        <w:tc>
          <w:tcPr>
            <w:tcW w:w="611" w:type="dxa"/>
          </w:tcPr>
          <w:p w:rsidR="00421E43" w:rsidRPr="005D323F" w:rsidRDefault="00421E43" w:rsidP="00421E43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270" w:type="dxa"/>
          </w:tcPr>
          <w:p w:rsidR="00421E43" w:rsidRPr="00150BC6" w:rsidRDefault="00421E43" w:rsidP="00421E43">
            <w:pPr>
              <w:spacing w:after="0" w:line="240" w:lineRule="auto"/>
              <w:rPr>
                <w:rFonts w:cstheme="minorHAnsi"/>
                <w:b/>
              </w:rPr>
            </w:pPr>
            <w:r w:rsidRPr="00150BC6">
              <w:rPr>
                <w:rFonts w:cstheme="minorHAnsi"/>
                <w:b/>
              </w:rPr>
              <w:t>Odtwarzacz CD</w:t>
            </w:r>
          </w:p>
          <w:p w:rsidR="00421E43" w:rsidRPr="00150BC6" w:rsidRDefault="00421E43" w:rsidP="00421E43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 xml:space="preserve"> Moc nie mniej niż 3W</w:t>
            </w:r>
          </w:p>
          <w:p w:rsidR="00421E43" w:rsidRPr="00150BC6" w:rsidRDefault="00421E43" w:rsidP="00421E43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System fonii: Stereo</w:t>
            </w:r>
          </w:p>
          <w:p w:rsidR="00421E43" w:rsidRPr="00150BC6" w:rsidRDefault="00421E43" w:rsidP="00421E43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Ilość głośników: 2</w:t>
            </w:r>
          </w:p>
          <w:p w:rsidR="00421E43" w:rsidRPr="00150BC6" w:rsidRDefault="00421E43" w:rsidP="00421E43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Wyjście słuchawkowe</w:t>
            </w:r>
          </w:p>
          <w:p w:rsidR="00421E43" w:rsidRPr="00150BC6" w:rsidRDefault="00421E43" w:rsidP="00421E43">
            <w:pPr>
              <w:spacing w:after="0" w:line="240" w:lineRule="auto"/>
              <w:rPr>
                <w:rFonts w:eastAsia="Arial" w:cstheme="minorHAnsi"/>
                <w:highlight w:val="white"/>
              </w:rPr>
            </w:pPr>
            <w:r w:rsidRPr="00150BC6">
              <w:rPr>
                <w:rFonts w:eastAsia="Arial" w:cstheme="minorHAnsi"/>
                <w:highlight w:val="white"/>
              </w:rPr>
              <w:t>Rodzaje odtwarzanych płyt: CD-Audio , CD-R , CD-RW , MP3-CD</w:t>
            </w:r>
          </w:p>
          <w:p w:rsidR="00421E43" w:rsidRDefault="00421E43" w:rsidP="00421E43">
            <w:pPr>
              <w:pStyle w:val="Normalny1"/>
              <w:spacing w:line="276" w:lineRule="auto"/>
              <w:rPr>
                <w:rFonts w:asciiTheme="minorHAnsi" w:eastAsia="Arial" w:hAnsiTheme="minorHAnsi" w:cstheme="minorHAnsi"/>
                <w:highlight w:val="white"/>
              </w:rPr>
            </w:pPr>
            <w:r w:rsidRPr="00150BC6">
              <w:rPr>
                <w:rFonts w:asciiTheme="minorHAnsi" w:eastAsia="Arial" w:hAnsiTheme="minorHAnsi" w:cstheme="minorHAnsi"/>
                <w:highlight w:val="white"/>
              </w:rPr>
              <w:t>Liczba kieszeni CD:  1</w:t>
            </w:r>
          </w:p>
          <w:p w:rsidR="00421E43" w:rsidRPr="005D323F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 w:rsidRPr="007B2BCB">
              <w:rPr>
                <w:rFonts w:asciiTheme="minorHAnsi" w:hAnsiTheme="minorHAnsi" w:cstheme="minorHAnsi"/>
                <w:b/>
              </w:rPr>
              <w:t>Gwarancja</w:t>
            </w:r>
            <w:r>
              <w:rPr>
                <w:rFonts w:asciiTheme="minorHAnsi" w:hAnsiTheme="minorHAnsi" w:cstheme="minorHAnsi"/>
              </w:rPr>
              <w:t>. 24 miesiące</w:t>
            </w:r>
          </w:p>
        </w:tc>
        <w:tc>
          <w:tcPr>
            <w:tcW w:w="3818" w:type="dxa"/>
          </w:tcPr>
          <w:p w:rsidR="00421E43" w:rsidRPr="005D323F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78" w:type="dxa"/>
          </w:tcPr>
          <w:p w:rsidR="00421E43" w:rsidRPr="001E42E0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53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57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421E43" w:rsidRPr="005D323F" w:rsidTr="00074466">
        <w:trPr>
          <w:trHeight w:val="280"/>
        </w:trPr>
        <w:tc>
          <w:tcPr>
            <w:tcW w:w="611" w:type="dxa"/>
          </w:tcPr>
          <w:p w:rsidR="00421E43" w:rsidRPr="005D323F" w:rsidRDefault="00421E43" w:rsidP="00421E43">
            <w:pPr>
              <w:pStyle w:val="Normalny1"/>
              <w:numPr>
                <w:ilvl w:val="0"/>
                <w:numId w:val="2"/>
              </w:numPr>
              <w:ind w:hanging="1080"/>
              <w:rPr>
                <w:rFonts w:asciiTheme="minorHAnsi" w:hAnsiTheme="minorHAnsi" w:cstheme="minorHAnsi"/>
              </w:rPr>
            </w:pPr>
          </w:p>
        </w:tc>
        <w:tc>
          <w:tcPr>
            <w:tcW w:w="8819" w:type="dxa"/>
            <w:gridSpan w:val="4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Razem</w:t>
            </w:r>
          </w:p>
        </w:tc>
        <w:tc>
          <w:tcPr>
            <w:tcW w:w="1257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67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xxxxxxxxx</w:t>
            </w:r>
          </w:p>
        </w:tc>
        <w:tc>
          <w:tcPr>
            <w:tcW w:w="2268" w:type="dxa"/>
          </w:tcPr>
          <w:p w:rsidR="00421E43" w:rsidRPr="00F853FC" w:rsidRDefault="00421E43" w:rsidP="00421E43">
            <w:pPr>
              <w:pStyle w:val="Normalny1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FA6739" w:rsidRPr="005D323F" w:rsidRDefault="00FA6739" w:rsidP="00FA6739">
      <w:pPr>
        <w:pStyle w:val="Normalny1"/>
        <w:ind w:left="-561"/>
        <w:rPr>
          <w:rFonts w:asciiTheme="minorHAnsi" w:hAnsiTheme="minorHAnsi" w:cstheme="minorHAnsi"/>
          <w:b/>
        </w:rPr>
      </w:pPr>
    </w:p>
    <w:sectPr w:rsidR="00FA6739" w:rsidRPr="005D323F" w:rsidSect="00BD067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3C" w:rsidRDefault="00AA7F3C" w:rsidP="00AA7F3C">
      <w:pPr>
        <w:spacing w:after="0" w:line="240" w:lineRule="auto"/>
      </w:pPr>
      <w:r>
        <w:separator/>
      </w:r>
    </w:p>
  </w:endnote>
  <w:end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3C" w:rsidRDefault="00AA7F3C" w:rsidP="00AA7F3C">
      <w:pPr>
        <w:spacing w:after="0" w:line="240" w:lineRule="auto"/>
      </w:pPr>
      <w:r>
        <w:separator/>
      </w:r>
    </w:p>
  </w:footnote>
  <w:footnote w:type="continuationSeparator" w:id="0">
    <w:p w:rsidR="00AA7F3C" w:rsidRDefault="00AA7F3C" w:rsidP="00AA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F3C" w:rsidRDefault="00AA7F3C" w:rsidP="00AA7F3C">
    <w:pPr>
      <w:pStyle w:val="Nagwek"/>
      <w:jc w:val="center"/>
    </w:pPr>
    <w:r>
      <w:rPr>
        <w:noProof/>
      </w:rPr>
      <w:drawing>
        <wp:inline distT="0" distB="0" distL="0" distR="0">
          <wp:extent cx="596265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744"/>
    <w:multiLevelType w:val="hybridMultilevel"/>
    <w:tmpl w:val="D9D0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600"/>
    <w:multiLevelType w:val="multilevel"/>
    <w:tmpl w:val="3F0C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614EA"/>
    <w:multiLevelType w:val="multilevel"/>
    <w:tmpl w:val="37A8B860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512"/>
      <w:numFmt w:val="bullet"/>
      <w:lvlText w:val="-"/>
      <w:lvlJc w:val="left"/>
      <w:pPr>
        <w:ind w:left="234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5C520B67"/>
    <w:multiLevelType w:val="multilevel"/>
    <w:tmpl w:val="35B03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701F61"/>
    <w:multiLevelType w:val="hybridMultilevel"/>
    <w:tmpl w:val="E92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00D38"/>
    <w:multiLevelType w:val="multilevel"/>
    <w:tmpl w:val="BABAE4B4"/>
    <w:lvl w:ilvl="0">
      <w:start w:val="51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1E"/>
    <w:rsid w:val="00036190"/>
    <w:rsid w:val="00056262"/>
    <w:rsid w:val="00056465"/>
    <w:rsid w:val="00067576"/>
    <w:rsid w:val="00096882"/>
    <w:rsid w:val="000B76DE"/>
    <w:rsid w:val="000C34FB"/>
    <w:rsid w:val="000C4FA2"/>
    <w:rsid w:val="000E22AC"/>
    <w:rsid w:val="0013331C"/>
    <w:rsid w:val="001676D8"/>
    <w:rsid w:val="001B0D22"/>
    <w:rsid w:val="001E42E0"/>
    <w:rsid w:val="001E452A"/>
    <w:rsid w:val="00242B35"/>
    <w:rsid w:val="00243DCD"/>
    <w:rsid w:val="00265F9D"/>
    <w:rsid w:val="00284AE7"/>
    <w:rsid w:val="002B2562"/>
    <w:rsid w:val="002F573D"/>
    <w:rsid w:val="0032797A"/>
    <w:rsid w:val="00396C5E"/>
    <w:rsid w:val="003D6A62"/>
    <w:rsid w:val="003F3A69"/>
    <w:rsid w:val="003F55E0"/>
    <w:rsid w:val="003F74A8"/>
    <w:rsid w:val="00421E43"/>
    <w:rsid w:val="004339DC"/>
    <w:rsid w:val="00446003"/>
    <w:rsid w:val="00491C5C"/>
    <w:rsid w:val="004A7D80"/>
    <w:rsid w:val="004C7832"/>
    <w:rsid w:val="004E3C77"/>
    <w:rsid w:val="00500D4E"/>
    <w:rsid w:val="00505AE6"/>
    <w:rsid w:val="005069E7"/>
    <w:rsid w:val="005102CB"/>
    <w:rsid w:val="005131C0"/>
    <w:rsid w:val="00564065"/>
    <w:rsid w:val="00576F03"/>
    <w:rsid w:val="005815AA"/>
    <w:rsid w:val="005A5F13"/>
    <w:rsid w:val="005D323F"/>
    <w:rsid w:val="005D41CA"/>
    <w:rsid w:val="00602239"/>
    <w:rsid w:val="00616A4D"/>
    <w:rsid w:val="0065317A"/>
    <w:rsid w:val="006617FC"/>
    <w:rsid w:val="006C0382"/>
    <w:rsid w:val="006C5005"/>
    <w:rsid w:val="006D18CB"/>
    <w:rsid w:val="006E3626"/>
    <w:rsid w:val="006F573F"/>
    <w:rsid w:val="00710425"/>
    <w:rsid w:val="00714C9C"/>
    <w:rsid w:val="007265D4"/>
    <w:rsid w:val="007278D3"/>
    <w:rsid w:val="00731446"/>
    <w:rsid w:val="00756046"/>
    <w:rsid w:val="0076778B"/>
    <w:rsid w:val="007B2BCB"/>
    <w:rsid w:val="007B60BC"/>
    <w:rsid w:val="007D78EB"/>
    <w:rsid w:val="00817109"/>
    <w:rsid w:val="00872469"/>
    <w:rsid w:val="008957C6"/>
    <w:rsid w:val="008C31A9"/>
    <w:rsid w:val="0095165A"/>
    <w:rsid w:val="00990A1D"/>
    <w:rsid w:val="00993BF9"/>
    <w:rsid w:val="009A2160"/>
    <w:rsid w:val="009A4D65"/>
    <w:rsid w:val="009C032A"/>
    <w:rsid w:val="00A17EEC"/>
    <w:rsid w:val="00A353A7"/>
    <w:rsid w:val="00A97575"/>
    <w:rsid w:val="00AA11AF"/>
    <w:rsid w:val="00AA17C6"/>
    <w:rsid w:val="00AA7F3C"/>
    <w:rsid w:val="00AC7149"/>
    <w:rsid w:val="00AE48FC"/>
    <w:rsid w:val="00B25844"/>
    <w:rsid w:val="00B43AF0"/>
    <w:rsid w:val="00B63861"/>
    <w:rsid w:val="00BB7374"/>
    <w:rsid w:val="00BD0670"/>
    <w:rsid w:val="00BD1076"/>
    <w:rsid w:val="00BE1E95"/>
    <w:rsid w:val="00C22A1F"/>
    <w:rsid w:val="00C52944"/>
    <w:rsid w:val="00C66D13"/>
    <w:rsid w:val="00C96E28"/>
    <w:rsid w:val="00CC2B66"/>
    <w:rsid w:val="00CE2423"/>
    <w:rsid w:val="00CF2586"/>
    <w:rsid w:val="00D015B4"/>
    <w:rsid w:val="00D03DDD"/>
    <w:rsid w:val="00D04474"/>
    <w:rsid w:val="00D2091E"/>
    <w:rsid w:val="00DE5F16"/>
    <w:rsid w:val="00E016F0"/>
    <w:rsid w:val="00E13092"/>
    <w:rsid w:val="00E24009"/>
    <w:rsid w:val="00E2491A"/>
    <w:rsid w:val="00E77A32"/>
    <w:rsid w:val="00EA0073"/>
    <w:rsid w:val="00EA4C5C"/>
    <w:rsid w:val="00ED627D"/>
    <w:rsid w:val="00EE1802"/>
    <w:rsid w:val="00F12C99"/>
    <w:rsid w:val="00F54B73"/>
    <w:rsid w:val="00F71355"/>
    <w:rsid w:val="00F82874"/>
    <w:rsid w:val="00F853FC"/>
    <w:rsid w:val="00FA6739"/>
    <w:rsid w:val="00FC1B80"/>
    <w:rsid w:val="00FE1882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FBB9E9-C1B3-4A2C-855F-2FEE7700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nhideWhenUsed/>
    <w:qFormat/>
    <w:rsid w:val="00FA6739"/>
    <w:pPr>
      <w:widowControl w:val="0"/>
      <w:spacing w:before="240" w:after="60" w:line="240" w:lineRule="auto"/>
      <w:outlineLvl w:val="6"/>
    </w:pPr>
    <w:rPr>
      <w:rFonts w:eastAsiaTheme="minorEastAsia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C77"/>
    <w:rPr>
      <w:color w:val="0000FF" w:themeColor="hyperlink"/>
      <w:u w:val="single"/>
    </w:rPr>
  </w:style>
  <w:style w:type="paragraph" w:customStyle="1" w:styleId="Standard">
    <w:name w:val="Standard"/>
    <w:rsid w:val="00A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CF25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21">
    <w:name w:val="Body Text 21"/>
    <w:basedOn w:val="Standard"/>
    <w:rsid w:val="00CF2586"/>
    <w:pPr>
      <w:spacing w:after="120"/>
      <w:jc w:val="both"/>
    </w:pPr>
    <w:rPr>
      <w:szCs w:val="20"/>
    </w:rPr>
  </w:style>
  <w:style w:type="paragraph" w:customStyle="1" w:styleId="Normalny1">
    <w:name w:val="Normalny1"/>
    <w:uiPriority w:val="99"/>
    <w:rsid w:val="00990A1D"/>
    <w:pPr>
      <w:widowControl w:val="0"/>
      <w:spacing w:after="0" w:line="240" w:lineRule="auto"/>
    </w:pPr>
    <w:rPr>
      <w:rFonts w:ascii="Arial Narrow" w:eastAsia="Arial Narrow" w:hAnsi="Arial Narrow" w:cs="Arial Narrow"/>
      <w:color w:val="000000"/>
      <w:lang w:eastAsia="pl-PL"/>
    </w:rPr>
  </w:style>
  <w:style w:type="character" w:customStyle="1" w:styleId="Nagwek7Znak">
    <w:name w:val="Nagłówek 7 Znak"/>
    <w:basedOn w:val="Domylnaczcionkaakapitu"/>
    <w:link w:val="Nagwek7"/>
    <w:rsid w:val="00FA6739"/>
    <w:rPr>
      <w:rFonts w:eastAsiaTheme="minorEastAsia"/>
      <w:color w:val="000000"/>
      <w:sz w:val="24"/>
      <w:szCs w:val="24"/>
      <w:lang w:eastAsia="pl-PL"/>
    </w:rPr>
  </w:style>
  <w:style w:type="character" w:customStyle="1" w:styleId="m1258865713546237602gmail-label">
    <w:name w:val="m_1258865713546237602gmail-label"/>
    <w:basedOn w:val="Domylnaczcionkaakapitu"/>
    <w:uiPriority w:val="99"/>
    <w:rsid w:val="00FA6739"/>
    <w:rPr>
      <w:rFonts w:cs="Times New Roman"/>
    </w:rPr>
  </w:style>
  <w:style w:type="character" w:customStyle="1" w:styleId="m1258865713546237602gmail-value">
    <w:name w:val="m_1258865713546237602gmail-value"/>
    <w:basedOn w:val="Domylnaczcionkaakapitu"/>
    <w:uiPriority w:val="99"/>
    <w:rsid w:val="00FA6739"/>
    <w:rPr>
      <w:rFonts w:cs="Times New Roman"/>
    </w:rPr>
  </w:style>
  <w:style w:type="character" w:customStyle="1" w:styleId="specificationtext1">
    <w:name w:val="specificationtext1"/>
    <w:basedOn w:val="Domylnaczcionkaakapitu"/>
    <w:uiPriority w:val="99"/>
    <w:rsid w:val="00FA6739"/>
    <w:rPr>
      <w:rFonts w:ascii="Arial" w:hAnsi="Arial" w:cs="Arial"/>
      <w:color w:val="525252"/>
      <w:sz w:val="18"/>
      <w:szCs w:val="18"/>
      <w:u w:val="none"/>
      <w:effect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0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D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F3C"/>
  </w:style>
  <w:style w:type="paragraph" w:styleId="Stopka">
    <w:name w:val="footer"/>
    <w:basedOn w:val="Normalny"/>
    <w:link w:val="StopkaZnak"/>
    <w:uiPriority w:val="99"/>
    <w:unhideWhenUsed/>
    <w:rsid w:val="00AA7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F3C"/>
  </w:style>
  <w:style w:type="paragraph" w:styleId="Tekstdymka">
    <w:name w:val="Balloon Text"/>
    <w:basedOn w:val="Normalny"/>
    <w:link w:val="TekstdymkaZnak"/>
    <w:uiPriority w:val="99"/>
    <w:semiHidden/>
    <w:unhideWhenUsed/>
    <w:rsid w:val="004A7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BECA-03F7-417D-8392-D6E9D2A55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</dc:creator>
  <cp:lastModifiedBy>KasiaS</cp:lastModifiedBy>
  <cp:revision>9</cp:revision>
  <cp:lastPrinted>2018-07-02T14:07:00Z</cp:lastPrinted>
  <dcterms:created xsi:type="dcterms:W3CDTF">2018-07-02T13:15:00Z</dcterms:created>
  <dcterms:modified xsi:type="dcterms:W3CDTF">2018-07-19T07:28:00Z</dcterms:modified>
</cp:coreProperties>
</file>